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32A2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1791B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shd w:val="clear" w:color="auto" w:fill="FFFFFF"/>
          <w:lang w:val="en-US" w:eastAsia="zh-CN"/>
        </w:rPr>
        <w:t>自治区总工会禁毒宣传视频拍摄项目评分表</w:t>
      </w:r>
    </w:p>
    <w:bookmarkEnd w:id="0"/>
    <w:tbl>
      <w:tblPr>
        <w:tblStyle w:val="6"/>
        <w:tblpPr w:leftFromText="180" w:rightFromText="180" w:vertAnchor="text" w:horzAnchor="page" w:tblpX="1605" w:tblpY="503"/>
        <w:tblOverlap w:val="never"/>
        <w:tblW w:w="97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217"/>
        <w:gridCol w:w="964"/>
        <w:gridCol w:w="6698"/>
      </w:tblGrid>
      <w:tr w14:paraId="66A6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098FE0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  <w:t>序号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A8302A2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  <w:t>评审项目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A10C84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  <w:t>标准分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06517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  <w:t>评分标准</w:t>
            </w:r>
          </w:p>
        </w:tc>
      </w:tr>
      <w:tr w14:paraId="368F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BE57B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8A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47D8B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报价</w:t>
            </w:r>
          </w:p>
          <w:p w14:paraId="64CA4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05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A4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lang w:eastAsia="zh-CN"/>
              </w:rPr>
              <w:t>满足采购文件要求且响应价格最低的响应报价为响应基准价，其价格分为满分。其他供应商的价格分统一按照下列公式计算：</w:t>
            </w:r>
          </w:p>
          <w:p w14:paraId="1698E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响应报价得分= (响应基准价/响应报价)×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15</w:t>
            </w:r>
          </w:p>
        </w:tc>
      </w:tr>
      <w:tr w14:paraId="70A1C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52A2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3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类似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业绩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2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92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投标人近三年（20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月至今）每有一项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rtl w:val="0"/>
                <w:lang w:val="en-US" w:eastAsia="zh-CN"/>
              </w:rPr>
              <w:t>类似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业绩得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分，得够标准分为止。</w:t>
            </w:r>
          </w:p>
          <w:p w14:paraId="4753B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注：1.须提供合同关键页或中标（成交）通知书复印件并加盖公章，否则不得分（关键页包括但不限于合同封面、采购内容、合同签字盖章页（甲乙双方盖章））等；2.供应商应确保所提供的所有资料真实有效，若提供虚假证明资料，成交无效，且供应商必须承担相应责任。</w:t>
            </w:r>
          </w:p>
        </w:tc>
      </w:tr>
      <w:tr w14:paraId="7FBD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18217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3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视频创意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C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10分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89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供应商按照采购需求，对视频拍摄需求进行分析理解，提出拍摄思路。</w:t>
            </w:r>
          </w:p>
          <w:p w14:paraId="0631A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2"/>
                <w:lang w:val="en-US" w:eastAsia="zh-CN" w:bidi="ar-SA"/>
              </w:rPr>
              <w:t>对项目理解准确，提出的拍摄思路完整清晰，有新意，传播性强，完全符合采购需求的得7-10分；对项目理解较为准确，提出的拍摄思路较为完整清晰，有一定新意，基本符合采购需求的最高得3-6分；对项目理解不够准确，提出的拍摄思路不够完整清晰，无新意，不满足采购需求最高得1-2分；未提供不得分。</w:t>
            </w:r>
          </w:p>
        </w:tc>
      </w:tr>
      <w:tr w14:paraId="74B5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9C02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90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拟投入</w:t>
            </w:r>
          </w:p>
          <w:p w14:paraId="723E4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设备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60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10分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7E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依据供应商拟投入的摄制设备清单（如拍摄、收音、灯光设备、后期制作软硬件等）进行评审。</w:t>
            </w:r>
          </w:p>
          <w:p w14:paraId="1D4F0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2"/>
                <w:lang w:val="en-US" w:eastAsia="zh-CN" w:bidi="ar-SA"/>
              </w:rPr>
              <w:t>拥有完善的摄制设备，拍摄、收音、灯光设备、后期制作软硬件齐全、专业、功能完善、技术性能优越，能充分考虑项目实施各个环节需要，完全满足采购需求的，得6-8分；拥有摄制设备，拍摄、收音、灯光设备、后期制作软硬件配置齐全、功能完善，能基本满足项目实施各个环节需要的，得3-5分；拥有摄制设备，但拍摄、收音、灯光设备、后期制作软硬件简单的，得1-2分；未提供相应内容的不得分。</w:t>
            </w:r>
          </w:p>
        </w:tc>
      </w:tr>
      <w:tr w14:paraId="6988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3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6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服务方案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76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30分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2B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充分了解项目实际情况，对项目实施具有清晰、明确的认知，针对本项目提供完整的服务方案，内容包含但不限于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  <w:t>视频拍摄策划、进度计划、场地布置、道具及人物安排、后期制作等内容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。</w:t>
            </w:r>
          </w:p>
          <w:p w14:paraId="2FCB1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44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内容全面、详细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，涵盖以上内容，且安排科学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合理、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有创新创意、可操作性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强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，完全满足采购需求的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得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val="en-US" w:eastAsia="zh-CN"/>
              </w:rPr>
              <w:t>21-30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内容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不够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全面、详细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科学合理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，可操作性不够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强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，基本符合采购需求的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得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val="en-US" w:eastAsia="zh-CN"/>
              </w:rPr>
              <w:t>11-20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内容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简单，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有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明显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缺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项，未完全涵盖以上内容，可操作性差，不符合采购需求的得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val="en-US" w:eastAsia="zh-CN"/>
              </w:rPr>
              <w:t>1-10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分；未提供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  <w:lang w:eastAsia="zh-CN"/>
              </w:rPr>
              <w:t>方案</w:t>
            </w:r>
            <w:r>
              <w:rPr>
                <w:rFonts w:hint="eastAsia" w:ascii="仿宋_GB2312" w:hAnsi="仿宋_GB2312" w:eastAsia="仿宋_GB2312" w:cs="仿宋_GB2312"/>
                <w:spacing w:val="-9"/>
                <w:sz w:val="24"/>
                <w:szCs w:val="24"/>
              </w:rPr>
              <w:t>不得分。</w:t>
            </w:r>
          </w:p>
        </w:tc>
      </w:tr>
      <w:tr w14:paraId="1113B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4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3F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服务团队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8F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15分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2A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服务团队包括但不限于项目主要负责人安排、团队人员组成、团队人员分工、与采购人对接工作沟通等内容，能够高效保障采购项目的组织实施。</w:t>
            </w:r>
          </w:p>
          <w:p w14:paraId="5CD1E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团队人员配备充足且符合项目实际需求，安排合理，分工明确，专业性强，具备丰富的类似项目经验，能够充分保障项目实施得13-20分；团队人员配备基本符合项目实际需求，有职责分工但不够明确，人员参与类似活动经验不够多，能较好保障项目实施得5-12分；团队人员配备不符合项目实际需求，职责分工不清晰，人员参与类似项目经验少，不能满足项目实施需要，最高得1-4分；未提供相关内容不得分。               </w:t>
            </w:r>
          </w:p>
          <w:p w14:paraId="71CC1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>可提供人员名单、相关证书、参与类似活动的印证资料。</w:t>
            </w:r>
          </w:p>
        </w:tc>
      </w:tr>
      <w:tr w14:paraId="779DE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22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5C2AE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质量保障措施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8782C"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10分</w:t>
            </w:r>
          </w:p>
        </w:tc>
        <w:tc>
          <w:tcPr>
            <w:tcW w:w="6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E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41" w:firstLineChars="1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>供应商针对采购需求提供质量保障措施方案：</w:t>
            </w:r>
          </w:p>
          <w:p w14:paraId="74623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240" w:firstLineChars="100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kern w:val="0"/>
                <w:sz w:val="24"/>
                <w:highlight w:val="none"/>
                <w:lang w:val="en-US" w:eastAsia="zh-CN"/>
              </w:rPr>
              <w:t>服务质量保障方案详细、具体、保障措施可行性强、对可能出现的服务质量问题有具体、全面的预防措施且能完全保障项目实施服务质量的得7-10分；服务质量保障方案详细、保障措施有可行性、对可能出现的服务质量问题有预防措施，能保障项目实施服务质量的得3-6分；服务质量保障方案粗略、保障措施不具备可行性、对可能出现的服务质量通病没有具体预防措施，不能保障项目实施服务质量的得 1-2分；未编制服务质量保障措施方案不得分</w:t>
            </w:r>
          </w:p>
        </w:tc>
      </w:tr>
    </w:tbl>
    <w:p w14:paraId="742AF5D3"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ascii="仿宋" w:hAnsi="仿宋" w:eastAsia="仿宋" w:cs="仿宋"/>
          <w:color w:val="auto"/>
          <w:sz w:val="24"/>
        </w:rPr>
      </w:pPr>
    </w:p>
    <w:p w14:paraId="67412602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182249-15DF-47B5-BEE1-DE36698DF4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AA4AFEB-85FE-4804-8DA0-7A0486FABF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FA19E36-B19B-4E66-A8D1-34B8C4A376D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B2977CEF-A340-4B75-80D6-593028AB4F5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3784721-3D8C-42D6-8A8D-FE7FBBE90D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E6F8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519A1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519A1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C733B"/>
    <w:rsid w:val="256C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仿宋_GB2312"/>
      <w:sz w:val="24"/>
      <w:szCs w:val="20"/>
    </w:rPr>
  </w:style>
  <w:style w:type="paragraph" w:styleId="3">
    <w:name w:val="Body Text First Indent"/>
    <w:basedOn w:val="2"/>
    <w:unhideWhenUsed/>
    <w:qFormat/>
    <w:uiPriority w:val="99"/>
    <w:pPr>
      <w:widowControl w:val="0"/>
      <w:spacing w:before="100" w:beforeLines="0" w:beforeAutospacing="1" w:after="120" w:afterLines="0" w:line="360" w:lineRule="auto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2026-10-13T06:32:00Z</dcterms:created>
  <dc:creator>信息安全头等舱</dc:creator>
  <cp:lastModifiedBy>信息安全头等舱</cp:lastModifiedBy>
  <dcterms:modified xsi:type="dcterms:W3CDTF">2026-10-13T06:33:30Z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B5D7221752CD483FBD01CCB8D058EB7C_11</vt:lpwstr>
  </property>
  <property fmtid="{D5CDD505-2E9C-101B-9397-08002B2CF9AE}" pid="4" name="KSOTemplateDocerSaveRecord">
    <vt:lpwstr>eyJoZGlkIjoiODU0YjEyMzc1ZjI5YTA2ZWIzNGE5NWNhZjdmNzY0YTEiLCJ1c2VySWQiOiIxNjgyNTIxNTI5In0=</vt:lpwstr>
  </property>
</Properties>
</file>